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681236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7B9C1495" w:rsidR="007A0A63" w:rsidRPr="005209E0" w:rsidRDefault="000858DC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44BA8092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 С.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 xml:space="preserve"> Цвирко</w:t>
            </w:r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1A39AB3B" w:rsidR="007A0A63" w:rsidRPr="005209E0" w:rsidRDefault="004A2591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Pr="000858DC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0858DC">
        <w:rPr>
          <w:rFonts w:ascii="Times New Roman" w:hAnsi="Times New Roman" w:cs="Times New Roman"/>
          <w:sz w:val="26"/>
          <w:szCs w:val="26"/>
        </w:rPr>
        <w:t xml:space="preserve">для переговоров по </w:t>
      </w:r>
      <w:bookmarkStart w:id="0" w:name="_Hlk95726315"/>
      <w:r w:rsidRPr="000858DC">
        <w:rPr>
          <w:rFonts w:ascii="Times New Roman" w:hAnsi="Times New Roman" w:cs="Times New Roman"/>
          <w:sz w:val="26"/>
          <w:szCs w:val="26"/>
        </w:rPr>
        <w:t xml:space="preserve">выбору </w:t>
      </w:r>
      <w:r w:rsidR="00B93332" w:rsidRPr="000858DC">
        <w:rPr>
          <w:rFonts w:ascii="Times New Roman" w:hAnsi="Times New Roman" w:cs="Times New Roman"/>
          <w:sz w:val="26"/>
          <w:szCs w:val="26"/>
        </w:rPr>
        <w:t xml:space="preserve">подрядной организации </w:t>
      </w:r>
    </w:p>
    <w:p w14:paraId="06DC6A84" w14:textId="196F2EC7" w:rsidR="00D823EA" w:rsidRPr="000858DC" w:rsidRDefault="004E07E5" w:rsidP="008F08E5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0858DC">
        <w:rPr>
          <w:rFonts w:ascii="Times New Roman" w:eastAsia="Times New Roman" w:hAnsi="Times New Roman"/>
          <w:sz w:val="26"/>
          <w:szCs w:val="26"/>
        </w:rPr>
        <w:t xml:space="preserve">для выполнения </w:t>
      </w:r>
      <w:r w:rsidR="0068597D" w:rsidRPr="000858DC">
        <w:rPr>
          <w:rFonts w:ascii="Times New Roman" w:eastAsia="Times New Roman" w:hAnsi="Times New Roman"/>
          <w:sz w:val="26"/>
          <w:szCs w:val="26"/>
        </w:rPr>
        <w:t xml:space="preserve">комплекса работ по </w:t>
      </w:r>
      <w:r w:rsidR="004A2591" w:rsidRPr="000858DC">
        <w:rPr>
          <w:rFonts w:ascii="Times New Roman" w:eastAsia="Times New Roman" w:hAnsi="Times New Roman"/>
          <w:sz w:val="26"/>
          <w:szCs w:val="26"/>
        </w:rPr>
        <w:t xml:space="preserve">изготовлению, поставке и монтажу оконных </w:t>
      </w:r>
      <w:r w:rsidR="000858DC">
        <w:rPr>
          <w:rFonts w:ascii="Times New Roman" w:eastAsia="Times New Roman" w:hAnsi="Times New Roman"/>
          <w:sz w:val="26"/>
          <w:szCs w:val="26"/>
        </w:rPr>
        <w:t xml:space="preserve">и витражных </w:t>
      </w:r>
      <w:r w:rsidR="004A2591" w:rsidRPr="000858DC">
        <w:rPr>
          <w:rFonts w:ascii="Times New Roman" w:eastAsia="Times New Roman" w:hAnsi="Times New Roman"/>
          <w:sz w:val="26"/>
          <w:szCs w:val="26"/>
        </w:rPr>
        <w:t>конструкций</w:t>
      </w:r>
      <w:r w:rsidR="000858DC">
        <w:rPr>
          <w:rFonts w:ascii="Times New Roman" w:eastAsia="Times New Roman" w:hAnsi="Times New Roman"/>
          <w:sz w:val="26"/>
          <w:szCs w:val="26"/>
        </w:rPr>
        <w:t>,</w:t>
      </w:r>
      <w:r w:rsidR="0055308E" w:rsidRPr="000858DC">
        <w:rPr>
          <w:rFonts w:ascii="Times New Roman" w:eastAsia="Times New Roman" w:hAnsi="Times New Roman"/>
          <w:sz w:val="26"/>
          <w:szCs w:val="26"/>
        </w:rPr>
        <w:t xml:space="preserve"> </w:t>
      </w:r>
      <w:r w:rsidR="000858DC" w:rsidRPr="000858DC">
        <w:rPr>
          <w:rFonts w:ascii="Times New Roman" w:eastAsia="Times New Roman" w:hAnsi="Times New Roman"/>
          <w:sz w:val="26"/>
          <w:szCs w:val="26"/>
        </w:rPr>
        <w:t>дверей при</w:t>
      </w:r>
      <w:r w:rsidR="0068597D" w:rsidRPr="000858DC">
        <w:rPr>
          <w:rFonts w:ascii="Times New Roman" w:eastAsia="Times New Roman" w:hAnsi="Times New Roman"/>
          <w:sz w:val="26"/>
          <w:szCs w:val="26"/>
        </w:rPr>
        <w:t xml:space="preserve"> строительстве объекта</w:t>
      </w:r>
      <w:r w:rsidRPr="000858DC">
        <w:rPr>
          <w:rFonts w:ascii="Times New Roman" w:eastAsia="Times New Roman" w:hAnsi="Times New Roman"/>
          <w:sz w:val="26"/>
          <w:szCs w:val="26"/>
        </w:rPr>
        <w:t>:</w:t>
      </w:r>
    </w:p>
    <w:p w14:paraId="3A4DC9A8" w14:textId="77777777" w:rsidR="00607254" w:rsidRPr="000858DC" w:rsidRDefault="00607254" w:rsidP="008F08E5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bookmarkEnd w:id="0"/>
    <w:p w14:paraId="42752940" w14:textId="316AB5F9" w:rsidR="00D823EA" w:rsidRPr="000858DC" w:rsidRDefault="004E07E5" w:rsidP="000858DC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0858DC">
        <w:rPr>
          <w:rFonts w:ascii="Times New Roman" w:eastAsia="Times New Roman" w:hAnsi="Times New Roman"/>
          <w:b/>
          <w:bCs/>
          <w:sz w:val="26"/>
          <w:szCs w:val="26"/>
        </w:rPr>
        <w:t>«</w:t>
      </w:r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>просп.Независимости</w:t>
      </w:r>
      <w:proofErr w:type="spellEnd"/>
      <w:proofErr w:type="gramEnd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>просп.Машерова</w:t>
      </w:r>
      <w:proofErr w:type="spellEnd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>ул.Красной</w:t>
      </w:r>
      <w:proofErr w:type="spellEnd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 xml:space="preserve"> – </w:t>
      </w:r>
      <w:proofErr w:type="spellStart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>ул.Киселёва</w:t>
      </w:r>
      <w:proofErr w:type="spellEnd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 xml:space="preserve"> в </w:t>
      </w:r>
      <w:proofErr w:type="spellStart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>г.Минске</w:t>
      </w:r>
      <w:proofErr w:type="spellEnd"/>
      <w:r w:rsidR="000858DC" w:rsidRPr="000858DC">
        <w:rPr>
          <w:rFonts w:ascii="Times New Roman" w:eastAsia="Times New Roman" w:hAnsi="Times New Roman"/>
          <w:b/>
          <w:bCs/>
          <w:sz w:val="26"/>
          <w:szCs w:val="26"/>
        </w:rPr>
        <w:t>».  8 очередь строительства. ДДУ №8.3</w:t>
      </w:r>
      <w:r w:rsidRPr="000858DC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14:paraId="03C159A4" w14:textId="77777777" w:rsidR="007A0A63" w:rsidRDefault="007A0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0C777021" w:rsidR="00446CD7" w:rsidRPr="00446CD7" w:rsidRDefault="00446CD7" w:rsidP="00446C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442AEF">
        <w:rPr>
          <w:rFonts w:ascii="Times New Roman" w:hAnsi="Times New Roman" w:cs="Times New Roman"/>
          <w:sz w:val="24"/>
          <w:szCs w:val="24"/>
        </w:rPr>
        <w:t>Г</w:t>
      </w:r>
      <w:r w:rsidR="009D1A3A">
        <w:rPr>
          <w:rFonts w:ascii="Times New Roman" w:hAnsi="Times New Roman" w:cs="Times New Roman"/>
          <w:sz w:val="24"/>
          <w:szCs w:val="24"/>
        </w:rPr>
        <w:t>и</w:t>
      </w:r>
      <w:r w:rsidR="00442AEF">
        <w:rPr>
          <w:rFonts w:ascii="Times New Roman" w:hAnsi="Times New Roman" w:cs="Times New Roman"/>
          <w:sz w:val="24"/>
          <w:szCs w:val="24"/>
        </w:rPr>
        <w:t xml:space="preserve">рда </w:t>
      </w:r>
      <w:r w:rsidR="005F0190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5F0190" w:rsidRPr="00446CD7">
        <w:rPr>
          <w:rFonts w:ascii="Times New Roman" w:hAnsi="Times New Roman" w:cs="Times New Roman"/>
          <w:sz w:val="24"/>
          <w:szCs w:val="24"/>
        </w:rPr>
        <w:t>+</w:t>
      </w:r>
      <w:r w:rsidR="009D1A3A" w:rsidRPr="009D1A3A">
        <w:rPr>
          <w:rFonts w:ascii="Times New Roman" w:hAnsi="Times New Roman" w:cs="Times New Roman"/>
          <w:sz w:val="24"/>
          <w:szCs w:val="24"/>
        </w:rPr>
        <w:t>375 (29) 375-71-47</w:t>
      </w:r>
      <w:r w:rsidRPr="00446CD7">
        <w:rPr>
          <w:rFonts w:ascii="Times New Roman" w:hAnsi="Times New Roman" w:cs="Times New Roman"/>
          <w:sz w:val="24"/>
          <w:szCs w:val="24"/>
        </w:rPr>
        <w:t>, e-mail:</w:t>
      </w:r>
      <w:r w:rsidR="009D1A3A" w:rsidRPr="009D1A3A">
        <w:t xml:space="preserve"> </w:t>
      </w:r>
      <w:hyperlink r:id="rId13" w:history="1">
        <w:r w:rsidR="00BA557F" w:rsidRPr="00BA557F">
          <w:rPr>
            <w:rStyle w:val="a8"/>
            <w:rFonts w:ascii="Times New Roman" w:hAnsi="Times New Roman" w:cs="Times New Roman"/>
            <w:sz w:val="24"/>
            <w:szCs w:val="24"/>
          </w:rPr>
          <w:t>girda@a-100.</w:t>
        </w:r>
      </w:hyperlink>
      <w:proofErr w:type="gramStart"/>
      <w:r w:rsidR="00BA557F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BF6727" w14:textId="2CFE516E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6B1411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B1411">
        <w:rPr>
          <w:rFonts w:ascii="Times New Roman" w:hAnsi="Times New Roman" w:cs="Times New Roman"/>
          <w:color w:val="000000"/>
          <w:sz w:val="24"/>
          <w:szCs w:val="24"/>
        </w:rPr>
        <w:t>29) 375 71 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3697AA0" w14:textId="133E0C70" w:rsidR="00062B84" w:rsidRPr="00062B84" w:rsidRDefault="00D823EA" w:rsidP="00062B8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</w:t>
      </w:r>
      <w:r w:rsidRPr="00062B84">
        <w:rPr>
          <w:rFonts w:ascii="Times New Roman" w:hAnsi="Times New Roman"/>
          <w:sz w:val="24"/>
          <w:szCs w:val="24"/>
        </w:rPr>
        <w:t>. Предметом заказа является выполнение</w:t>
      </w:r>
      <w:r w:rsidR="009D1A3A" w:rsidRPr="00062B84">
        <w:rPr>
          <w:rFonts w:ascii="Times New Roman" w:hAnsi="Times New Roman"/>
          <w:sz w:val="24"/>
          <w:szCs w:val="24"/>
        </w:rPr>
        <w:t xml:space="preserve"> </w:t>
      </w:r>
      <w:r w:rsidRPr="00062B84">
        <w:rPr>
          <w:rFonts w:ascii="Times New Roman" w:hAnsi="Times New Roman"/>
          <w:sz w:val="24"/>
          <w:szCs w:val="24"/>
        </w:rPr>
        <w:t xml:space="preserve">работ </w:t>
      </w:r>
      <w:bookmarkStart w:id="2" w:name="_Hlk95723325"/>
      <w:r w:rsidR="00824C62" w:rsidRPr="00062B84">
        <w:rPr>
          <w:rFonts w:ascii="Times New Roman" w:hAnsi="Times New Roman"/>
          <w:sz w:val="24"/>
          <w:szCs w:val="24"/>
        </w:rPr>
        <w:t xml:space="preserve">выбору подрядной организации для выполнения комплекса работ </w:t>
      </w:r>
      <w:bookmarkEnd w:id="2"/>
      <w:r w:rsidR="00062B84" w:rsidRPr="00062B84">
        <w:rPr>
          <w:rFonts w:ascii="Times New Roman" w:hAnsi="Times New Roman"/>
          <w:sz w:val="24"/>
          <w:szCs w:val="24"/>
        </w:rPr>
        <w:t>по изготовлению, поставке и монтажу оконных и витражных конструкций, дверей при строительстве объекта</w:t>
      </w:r>
    </w:p>
    <w:p w14:paraId="50921A93" w14:textId="48486824" w:rsidR="00062B84" w:rsidRDefault="00062B84" w:rsidP="00062B84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B84">
        <w:rPr>
          <w:rFonts w:ascii="Times New Roman" w:hAnsi="Times New Roman"/>
          <w:b/>
          <w:bCs/>
          <w:sz w:val="24"/>
          <w:szCs w:val="24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062B84">
        <w:rPr>
          <w:rFonts w:ascii="Times New Roman" w:hAnsi="Times New Roman"/>
          <w:b/>
          <w:bCs/>
          <w:sz w:val="24"/>
          <w:szCs w:val="24"/>
        </w:rPr>
        <w:t>просп.Независимости</w:t>
      </w:r>
      <w:proofErr w:type="spellEnd"/>
      <w:proofErr w:type="gramEnd"/>
      <w:r w:rsidRPr="00062B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просп.Машерова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ул.Красной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ул.Киселёва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г.Минске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>».  8 очередь строительства. ДДУ №8.3»</w:t>
      </w:r>
    </w:p>
    <w:p w14:paraId="1FF959BE" w14:textId="1CCFFB61" w:rsidR="008B5420" w:rsidRPr="008B5420" w:rsidRDefault="008B5420" w:rsidP="008B542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Pr="008B5420">
        <w:rPr>
          <w:rFonts w:ascii="Times New Roman" w:hAnsi="Times New Roman" w:cs="Times New Roman"/>
          <w:sz w:val="24"/>
          <w:szCs w:val="24"/>
        </w:rPr>
        <w:t xml:space="preserve">ДДУ №8.3    </w:t>
      </w:r>
    </w:p>
    <w:p w14:paraId="636EE712" w14:textId="69551943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417B19F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Монтаж алюминиевых и ПВХ конструкций: окна, витражи, внутренние и наружные двери;</w:t>
      </w:r>
    </w:p>
    <w:p w14:paraId="2A9F1E60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355D0AF6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4D7A6126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6AEDCA37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3F7390E6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П-74_22-8,3-АР1 изм.3;</w:t>
      </w:r>
    </w:p>
    <w:p w14:paraId="4F8A9734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П7422-8.3-АР изм.3;</w:t>
      </w:r>
    </w:p>
    <w:p w14:paraId="12D782F4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70C7950B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1. Стоимость ценового предложения должна включать:</w:t>
      </w:r>
    </w:p>
    <w:p w14:paraId="33ADAEFF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изготовление (с окраской), поставка, монтаж и регулировка оконных, витражных, дверных конструкций (в т.ч. лоджий), металлических решеток, люков, панелей, отливов иных изделий, с соблюдением норм действующего законодательства, проектных решений;</w:t>
      </w:r>
    </w:p>
    <w:p w14:paraId="291F4AF9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lastRenderedPageBreak/>
        <w:t>- защиту стеклопакетов - защита стеклопакетов витражей по оси 7/А –(7/1-7/5) с двух сторон (жидкой пленкой OMNIGUARD 100np расход 0.6 кг/м2 или аналог) (с последующим ее удалением). Доставка стеклопакетов на объект осуществляется с нанесенным защитным покрытием; Стоимость устройства защиты указать отдельно в предложении.</w:t>
      </w:r>
    </w:p>
    <w:p w14:paraId="308C003C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 xml:space="preserve">- систему </w:t>
      </w:r>
      <w:proofErr w:type="spellStart"/>
      <w:r w:rsidRPr="00E93E12">
        <w:rPr>
          <w:rFonts w:ascii="Times New Roman" w:hAnsi="Times New Roman"/>
          <w:sz w:val="24"/>
          <w:szCs w:val="24"/>
        </w:rPr>
        <w:t>микропроветривания</w:t>
      </w:r>
      <w:proofErr w:type="spellEnd"/>
      <w:r w:rsidRPr="00E93E12">
        <w:rPr>
          <w:rFonts w:ascii="Times New Roman" w:hAnsi="Times New Roman"/>
          <w:sz w:val="24"/>
          <w:szCs w:val="24"/>
        </w:rPr>
        <w:t xml:space="preserve">; </w:t>
      </w:r>
    </w:p>
    <w:p w14:paraId="05F1C61B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</w:t>
      </w:r>
      <w:r w:rsidRPr="00E93E12">
        <w:rPr>
          <w:rFonts w:ascii="Times New Roman" w:hAnsi="Times New Roman"/>
          <w:sz w:val="24"/>
          <w:szCs w:val="24"/>
        </w:rPr>
        <w:tab/>
        <w:t>периодический контроль за сохранностью защиты смонтированных изделий и подоконных досок (отливов), восстановление защиты в случае необходимости;</w:t>
      </w:r>
    </w:p>
    <w:p w14:paraId="2749B827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устройство отливов, порталов с герметизацией мест примыканий.</w:t>
      </w:r>
    </w:p>
    <w:p w14:paraId="522A6870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окна комплектовать детскими замками безопасности в составе ручки и в соответствии с проектной документацией;</w:t>
      </w:r>
    </w:p>
    <w:p w14:paraId="3FF57A56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паропроницаемая гидроизоляция по наружному периметру и пароизоляция со стороны помещения;</w:t>
      </w:r>
    </w:p>
    <w:p w14:paraId="4763136D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утепление узлов примыкания</w:t>
      </w:r>
    </w:p>
    <w:p w14:paraId="3EED22CD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установить листы из оцинкованной стали (стыки листов должны быть проклеены фольгированным пароизоляционным скотчем);</w:t>
      </w:r>
    </w:p>
    <w:p w14:paraId="2A5CE306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 металлические вент решетки;</w:t>
      </w:r>
    </w:p>
    <w:p w14:paraId="487E1AC5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конструкции из черного металла: выполнить защиту методом горячего цинкования с последующим полимерным покрытием;</w:t>
      </w:r>
    </w:p>
    <w:p w14:paraId="28D5DD3F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разгрузку и доставку, включая вертикальный подъем столярных изделий на рабочие места;</w:t>
      </w:r>
    </w:p>
    <w:p w14:paraId="2F958005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 xml:space="preserve">- подмости, платформы, грузоподъёмные механизмы для обеспечения монтажа; </w:t>
      </w:r>
    </w:p>
    <w:p w14:paraId="155D1A4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 xml:space="preserve">- доводчик с электроприводом изготовителя </w:t>
      </w:r>
      <w:proofErr w:type="spellStart"/>
      <w:r w:rsidRPr="00E93E12">
        <w:rPr>
          <w:rFonts w:ascii="Times New Roman" w:hAnsi="Times New Roman"/>
          <w:sz w:val="24"/>
          <w:szCs w:val="24"/>
        </w:rPr>
        <w:t>Euronord</w:t>
      </w:r>
      <w:proofErr w:type="spellEnd"/>
      <w:r w:rsidRPr="00E93E12">
        <w:rPr>
          <w:rFonts w:ascii="Times New Roman" w:hAnsi="Times New Roman"/>
          <w:sz w:val="24"/>
          <w:szCs w:val="24"/>
        </w:rPr>
        <w:t xml:space="preserve"> (в составе предложения указать стоимость), встроенный в составе витражных систем согласно проектной документации;</w:t>
      </w:r>
    </w:p>
    <w:p w14:paraId="2FC512AB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</w:t>
      </w:r>
      <w:r w:rsidRPr="00E93E12">
        <w:rPr>
          <w:rFonts w:ascii="Times New Roman" w:hAnsi="Times New Roman"/>
          <w:sz w:val="24"/>
          <w:szCs w:val="24"/>
        </w:rPr>
        <w:tab/>
        <w:t>наладка и регулировка смонтированных изделий (конструкций);</w:t>
      </w:r>
    </w:p>
    <w:p w14:paraId="366A08E8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мойка смонтированных изделий, в т.ч. при сдаче выполненного комплекса работ;</w:t>
      </w:r>
    </w:p>
    <w:p w14:paraId="1CE47D8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расходы на получение сертификатов соответствия, деклараций соответствия, технических свидетельств комплекта изделий и материалов для устройства рассматриваемых систем по результатам технической оценки их пригодности для применения в строительстве на территории Республики Беларусь, включая расходы на изготовление испытуемых образцов;</w:t>
      </w:r>
    </w:p>
    <w:p w14:paraId="04AF93CF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 xml:space="preserve">           При подготовке ценового предложения претендент обязан:</w:t>
      </w:r>
    </w:p>
    <w:p w14:paraId="5EC62CC9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</w:t>
      </w:r>
      <w:proofErr w:type="spellStart"/>
      <w:r w:rsidRPr="00E93E12">
        <w:rPr>
          <w:rFonts w:ascii="Times New Roman" w:hAnsi="Times New Roman"/>
          <w:sz w:val="24"/>
          <w:szCs w:val="24"/>
        </w:rPr>
        <w:t>генуслуги</w:t>
      </w:r>
      <w:proofErr w:type="spellEnd"/>
      <w:r w:rsidRPr="00E93E12">
        <w:rPr>
          <w:rFonts w:ascii="Times New Roman" w:hAnsi="Times New Roman"/>
          <w:sz w:val="24"/>
          <w:szCs w:val="24"/>
        </w:rPr>
        <w:t>).</w:t>
      </w:r>
    </w:p>
    <w:p w14:paraId="73B10AE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обеспечить в пределах цены предложения разработку конструкторской документации, необходимой для своевременного изготовления изделий, а также обеспечить разработку узлов их установки и крепления, с обязательным согласованием данной документации и всех изменений с проектным институтом, представителями Заказчика, Генподрядчика, разработчиком КМД по фасадным работам, организацией-поставщиком профильной системы;</w:t>
      </w:r>
    </w:p>
    <w:p w14:paraId="69FB879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</w:t>
      </w:r>
      <w:r w:rsidRPr="00E93E12">
        <w:rPr>
          <w:rFonts w:ascii="Times New Roman" w:hAnsi="Times New Roman"/>
          <w:sz w:val="24"/>
          <w:szCs w:val="24"/>
        </w:rPr>
        <w:tab/>
        <w:t>до начала изготовления столярных изделий произвести фактические замеры оконных (витражных, дверных) проемов и итоговые согласования с архитектором проекта и уполномоченным представителем Заказчика и Генподрядчика;</w:t>
      </w:r>
    </w:p>
    <w:p w14:paraId="718CD576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42E5FF83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до начала массового изготовления изделий выполнить монтаж образцов – эталонов конструкций (окно и витраж) на объекте и согласовать данные изделия с представителями Заказчика, Проектной организации и Генподрядчика;</w:t>
      </w:r>
    </w:p>
    <w:p w14:paraId="0C8810F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5AFECAE9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lastRenderedPageBreak/>
        <w:t>- претендент берет на себя обязательство разработать и согласовать с Заказчиком и иными участниками в установленном порядке КМД в течение 15 календарных дней с даты заключения договора;</w:t>
      </w:r>
    </w:p>
    <w:p w14:paraId="7BBB32EB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авансы выделяются только после согласования КМД;</w:t>
      </w:r>
    </w:p>
    <w:p w14:paraId="579D5F40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организация, выигравшая переговоры приступает к работам после согласования КМД и передачи заказчику и генподрядчику 3 экз.</w:t>
      </w:r>
    </w:p>
    <w:p w14:paraId="4B5BFA15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- организация-субподрядчик на монтаж и изготовление оконных и витражных конструкций должна иметь сертификат, техническое свидетельство и (или) иной документ соответствия, с предоставлением протоколов испытаний, а также аттестат соответствия на рассматриваемые монтажные работы;</w:t>
      </w:r>
    </w:p>
    <w:p w14:paraId="2295DDAF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6A66452F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70790845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Организация, выигравшая переговоры, заключает договор подряда (субподряда) с Генеральным подрядчиком УП «СУ-21 ОАО «</w:t>
      </w:r>
      <w:proofErr w:type="spellStart"/>
      <w:r w:rsidRPr="00E93E12">
        <w:rPr>
          <w:rFonts w:ascii="Times New Roman" w:hAnsi="Times New Roman"/>
          <w:sz w:val="24"/>
          <w:szCs w:val="24"/>
        </w:rPr>
        <w:t>Минскпромстрой</w:t>
      </w:r>
      <w:proofErr w:type="spellEnd"/>
      <w:r w:rsidRPr="00E93E12">
        <w:rPr>
          <w:rFonts w:ascii="Times New Roman" w:hAnsi="Times New Roman"/>
          <w:sz w:val="24"/>
          <w:szCs w:val="24"/>
        </w:rPr>
        <w:t>». (проект договора субподряда прилагается)</w:t>
      </w:r>
    </w:p>
    <w:p w14:paraId="6E3F23FE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0754BAE4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58927ACB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067D9FE8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Претендент в счет цены предложения обязуется разработать и передать Заказчику и Генподрядчику инструкцию по эксплуатации изделий и конструкций, смонтированных на объекте;</w:t>
      </w:r>
    </w:p>
    <w:p w14:paraId="1C6C38D0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7ECC398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Качество стеклопакетов должно соответствовать требованиям действующих ТНПА и проектной документации.</w:t>
      </w:r>
    </w:p>
    <w:p w14:paraId="2257CC32" w14:textId="77777777" w:rsidR="00E93E12" w:rsidRPr="00E93E12" w:rsidRDefault="00E93E12" w:rsidP="00E93E12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</w:p>
    <w:p w14:paraId="6CC7BE49" w14:textId="1D41556F" w:rsidR="006E1F30" w:rsidRPr="006E1F30" w:rsidRDefault="00E93E12" w:rsidP="00E93E12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93E12">
        <w:rPr>
          <w:rFonts w:ascii="Times New Roman" w:hAnsi="Times New Roman"/>
          <w:sz w:val="24"/>
          <w:szCs w:val="24"/>
        </w:rPr>
        <w:t>Организация, выигравшая переговоры должна иметь системную (расширенную) гарантию от первого производителя для конкретного объекта.</w:t>
      </w:r>
    </w:p>
    <w:p w14:paraId="627E35A8" w14:textId="55AAAA44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36B654D1" w14:textId="77777777" w:rsidR="006B1411" w:rsidRDefault="00D823EA" w:rsidP="006B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42A42B57" w14:textId="0C163FB1" w:rsidR="006B1411" w:rsidRPr="006B1411" w:rsidRDefault="00E93E12" w:rsidP="006B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>01</w:t>
      </w:r>
      <w:r w:rsidRPr="00AD659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11</w:t>
      </w:r>
      <w:r w:rsidRPr="00AD659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en-US"/>
        </w:rPr>
        <w:t>20</w:t>
      </w:r>
      <w:r w:rsidRPr="00AD6599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5</w:t>
      </w:r>
      <w:r w:rsidRPr="00AD6599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15</w:t>
      </w:r>
      <w:r w:rsidRPr="00AD659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12</w:t>
      </w:r>
      <w:r w:rsidRPr="00AD6599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5</w:t>
      </w:r>
    </w:p>
    <w:p w14:paraId="2D1A8528" w14:textId="0BE0A7FA" w:rsidR="00D823EA" w:rsidRPr="005209E0" w:rsidRDefault="00D823EA" w:rsidP="006B1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6C3BEA6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19CF0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533EED8C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 xml:space="preserve">- текущий аванс – _% от стоимости работ расчетного периода (определяется по результатам переговоров); </w:t>
      </w:r>
    </w:p>
    <w:p w14:paraId="302BF0D9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 xml:space="preserve">- целевой аванс – _% от стоимости материальных ресурсов (определяется по результатам переговоров); </w:t>
      </w:r>
    </w:p>
    <w:p w14:paraId="597E058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2A7EA7B" w14:textId="0D627AB1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</w:t>
      </w:r>
      <w:r w:rsidR="00F07656">
        <w:rPr>
          <w:rFonts w:ascii="Times New Roman" w:hAnsi="Times New Roman"/>
          <w:sz w:val="24"/>
          <w:szCs w:val="24"/>
        </w:rPr>
        <w:t xml:space="preserve"> </w:t>
      </w:r>
      <w:r w:rsidR="008F3D7E">
        <w:rPr>
          <w:rFonts w:ascii="Times New Roman" w:hAnsi="Times New Roman"/>
          <w:sz w:val="24"/>
          <w:szCs w:val="24"/>
        </w:rPr>
        <w:t>___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ценах*</w:t>
      </w:r>
      <w:r w:rsidR="008F3D7E"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1FE705C" w14:textId="77777777" w:rsidR="008F3D7E" w:rsidRPr="008F3D7E" w:rsidRDefault="008F3D7E" w:rsidP="008F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D7E">
        <w:rPr>
          <w:rFonts w:ascii="Times New Roman" w:eastAsia="Times New Roman" w:hAnsi="Times New Roman" w:cs="Times New Roman"/>
          <w:sz w:val="24"/>
          <w:szCs w:val="24"/>
        </w:rPr>
        <w:t>- _____% стоимости выполненных в данном в расчетном периоде работ – через __ дней после подписания Заказчиком справки формы С-3а (условия окончательного расчета определяются по результатам переговоров)</w:t>
      </w:r>
    </w:p>
    <w:p w14:paraId="2B81E793" w14:textId="5334437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319DBBD5" w14:textId="4BC61FE9" w:rsidR="00D823EA" w:rsidRPr="006972A5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</w:t>
      </w:r>
      <w:r w:rsidR="00E416B7">
        <w:rPr>
          <w:rFonts w:ascii="Times New Roman" w:hAnsi="Times New Roman"/>
          <w:sz w:val="24"/>
          <w:szCs w:val="24"/>
        </w:rPr>
        <w:t xml:space="preserve">5 % </w:t>
      </w:r>
      <w:r w:rsidRPr="005209E0">
        <w:rPr>
          <w:rFonts w:ascii="Times New Roman" w:hAnsi="Times New Roman"/>
          <w:sz w:val="24"/>
          <w:szCs w:val="24"/>
        </w:rPr>
        <w:t xml:space="preserve">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</w:t>
      </w:r>
      <w:r w:rsidR="00F07656">
        <w:rPr>
          <w:rFonts w:ascii="Times New Roman" w:hAnsi="Times New Roman"/>
          <w:sz w:val="24"/>
          <w:szCs w:val="24"/>
        </w:rPr>
        <w:t>6 месяцев</w:t>
      </w:r>
      <w:r w:rsidR="00346520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 xml:space="preserve">с момента приемки Заказчиком Объекта в эксплуатацию. 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3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4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08DDFEB0" w14:textId="348C3CA0" w:rsidR="00053FB6" w:rsidRPr="00053FB6" w:rsidRDefault="008F3D7E" w:rsidP="00053FB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95724162"/>
      <w:r w:rsidRPr="00053FB6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053FB6" w:rsidRPr="00053FB6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1FE11CB2" w14:textId="6DAC3704" w:rsidR="00BC01B9" w:rsidRPr="00062B84" w:rsidRDefault="00053FB6" w:rsidP="00BC01B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FB6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</w:t>
      </w:r>
      <w:r w:rsidR="00824C62" w:rsidRPr="00824C62">
        <w:rPr>
          <w:rFonts w:ascii="Times New Roman" w:hAnsi="Times New Roman"/>
          <w:sz w:val="24"/>
          <w:szCs w:val="24"/>
        </w:rPr>
        <w:t xml:space="preserve">выбору подрядной организации </w:t>
      </w:r>
      <w:r w:rsidR="00BC01B9" w:rsidRPr="00062B84">
        <w:rPr>
          <w:rFonts w:ascii="Times New Roman" w:hAnsi="Times New Roman"/>
          <w:sz w:val="24"/>
          <w:szCs w:val="24"/>
        </w:rPr>
        <w:t xml:space="preserve">для выполнения комплекса </w:t>
      </w:r>
      <w:r w:rsidR="00BC01B9" w:rsidRPr="00062B84">
        <w:rPr>
          <w:rFonts w:ascii="Times New Roman" w:hAnsi="Times New Roman"/>
          <w:sz w:val="24"/>
          <w:szCs w:val="24"/>
        </w:rPr>
        <w:lastRenderedPageBreak/>
        <w:t>работ по изготовлению, поставке и монтажу оконных и витражных конструкций, дверей при строительстве объекта</w:t>
      </w:r>
    </w:p>
    <w:p w14:paraId="1A1689AB" w14:textId="77777777" w:rsidR="00BC01B9" w:rsidRDefault="00BC01B9" w:rsidP="00BC01B9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62B84">
        <w:rPr>
          <w:rFonts w:ascii="Times New Roman" w:hAnsi="Times New Roman"/>
          <w:b/>
          <w:bCs/>
          <w:sz w:val="24"/>
          <w:szCs w:val="24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062B84">
        <w:rPr>
          <w:rFonts w:ascii="Times New Roman" w:hAnsi="Times New Roman"/>
          <w:b/>
          <w:bCs/>
          <w:sz w:val="24"/>
          <w:szCs w:val="24"/>
        </w:rPr>
        <w:t>просп.Независимости</w:t>
      </w:r>
      <w:proofErr w:type="spellEnd"/>
      <w:proofErr w:type="gramEnd"/>
      <w:r w:rsidRPr="00062B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просп.Машерова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ул.Красной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ул.Киселёва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062B84">
        <w:rPr>
          <w:rFonts w:ascii="Times New Roman" w:hAnsi="Times New Roman"/>
          <w:b/>
          <w:bCs/>
          <w:sz w:val="24"/>
          <w:szCs w:val="24"/>
        </w:rPr>
        <w:t>г.Минске</w:t>
      </w:r>
      <w:proofErr w:type="spellEnd"/>
      <w:r w:rsidRPr="00062B84">
        <w:rPr>
          <w:rFonts w:ascii="Times New Roman" w:hAnsi="Times New Roman"/>
          <w:b/>
          <w:bCs/>
          <w:sz w:val="24"/>
          <w:szCs w:val="24"/>
        </w:rPr>
        <w:t>».  8 очередь строительства. Жилой дом №8.1, Жилой дом №8.2, ДДУ №8.3»</w:t>
      </w:r>
    </w:p>
    <w:p w14:paraId="6A37657F" w14:textId="044344F3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5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4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6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6A07E1E5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3A7127">
        <w:rPr>
          <w:rFonts w:ascii="Times New Roman" w:hAnsi="Times New Roman"/>
          <w:b/>
          <w:bCs/>
          <w:sz w:val="24"/>
          <w:szCs w:val="24"/>
        </w:rPr>
        <w:t>3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BA2" w:rsidRPr="00790BA2">
        <w:rPr>
          <w:rFonts w:ascii="Times New Roman" w:hAnsi="Times New Roman"/>
          <w:b/>
          <w:bCs/>
          <w:sz w:val="24"/>
          <w:szCs w:val="24"/>
        </w:rPr>
        <w:t>12.09.2025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proofErr w:type="gramStart"/>
      <w:r w:rsidR="001967DD" w:rsidRPr="005209E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7F71C3B2" w:rsidR="001967DD" w:rsidRPr="00B058A6" w:rsidRDefault="001967DD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BA2" w:rsidRPr="00790BA2">
        <w:rPr>
          <w:rFonts w:ascii="Times New Roman" w:hAnsi="Times New Roman"/>
          <w:b/>
          <w:bCs/>
          <w:sz w:val="24"/>
          <w:szCs w:val="24"/>
        </w:rPr>
        <w:t>30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90BA2" w:rsidRPr="00790BA2">
        <w:rPr>
          <w:rFonts w:ascii="Times New Roman" w:hAnsi="Times New Roman"/>
          <w:b/>
          <w:bCs/>
          <w:sz w:val="24"/>
          <w:szCs w:val="24"/>
        </w:rPr>
        <w:t>09</w:t>
      </w:r>
      <w:r w:rsidRPr="00195253">
        <w:rPr>
          <w:rFonts w:ascii="Times New Roman" w:hAnsi="Times New Roman"/>
          <w:b/>
          <w:bCs/>
          <w:sz w:val="24"/>
          <w:szCs w:val="24"/>
        </w:rPr>
        <w:t>.202</w:t>
      </w:r>
      <w:r w:rsidR="00790BA2" w:rsidRPr="00790BA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7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6B1411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B1411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7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6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8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8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9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38"/>
      <w:bookmarkEnd w:id="9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0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1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</w:t>
      </w:r>
      <w:r w:rsidRPr="005209E0">
        <w:rPr>
          <w:rFonts w:ascii="Times New Roman" w:hAnsi="Times New Roman"/>
          <w:sz w:val="24"/>
          <w:szCs w:val="24"/>
        </w:rPr>
        <w:lastRenderedPageBreak/>
        <w:t>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2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2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3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DA539A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3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71083D1C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>с 0</w:t>
      </w:r>
      <w:r w:rsidR="00BC01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790BA2" w:rsidRPr="00790BA2">
        <w:rPr>
          <w:rFonts w:ascii="Times New Roman" w:hAnsi="Times New Roman"/>
          <w:sz w:val="24"/>
          <w:szCs w:val="24"/>
        </w:rPr>
        <w:t>9.2025</w:t>
      </w:r>
      <w:r w:rsidR="00790BA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4C067E2"/>
    <w:multiLevelType w:val="hybridMultilevel"/>
    <w:tmpl w:val="3ACE6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2B84"/>
    <w:rsid w:val="000645AB"/>
    <w:rsid w:val="000705CA"/>
    <w:rsid w:val="0007446C"/>
    <w:rsid w:val="000749C9"/>
    <w:rsid w:val="00075940"/>
    <w:rsid w:val="00075D44"/>
    <w:rsid w:val="000858DC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1960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62A7"/>
    <w:rsid w:val="004E07E5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190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972A5"/>
    <w:rsid w:val="006A037A"/>
    <w:rsid w:val="006A5E32"/>
    <w:rsid w:val="006B0B4F"/>
    <w:rsid w:val="006B1411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0BA2"/>
    <w:rsid w:val="007927A4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B5420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3D7E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01B9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CF4F78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3E12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rda@a-100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C2DBB-09B0-47D0-9DBF-10A07BEB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16</cp:revision>
  <cp:lastPrinted>2019-10-28T14:29:00Z</cp:lastPrinted>
  <dcterms:created xsi:type="dcterms:W3CDTF">2022-08-10T10:03:00Z</dcterms:created>
  <dcterms:modified xsi:type="dcterms:W3CDTF">2025-09-08T14:01:00Z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